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/>
          <w:sz w:val="28"/>
          <w:szCs w:val="21"/>
        </w:rPr>
      </w:pPr>
      <w:r>
        <w:rPr>
          <w:rFonts w:hint="eastAsia" w:ascii="黑体" w:hAnsi="黑体" w:eastAsia="黑体"/>
          <w:sz w:val="28"/>
          <w:szCs w:val="21"/>
        </w:rPr>
        <w:t xml:space="preserve">附件2 </w:t>
      </w:r>
    </w:p>
    <w:p>
      <w:pPr>
        <w:adjustRightInd w:val="0"/>
        <w:snapToGrid w:val="0"/>
        <w:spacing w:line="360" w:lineRule="auto"/>
        <w:rPr>
          <w:rFonts w:ascii="Arial" w:hAnsi="Arial"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Arial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高等学校学科创新引智基地</w:t>
      </w:r>
    </w:p>
    <w:p>
      <w:pPr>
        <w:adjustRightInd w:val="0"/>
        <w:snapToGrid w:val="0"/>
        <w:spacing w:line="360" w:lineRule="auto"/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评估申请报告</w:t>
      </w:r>
    </w:p>
    <w:p>
      <w:pPr>
        <w:adjustRightInd w:val="0"/>
        <w:snapToGrid w:val="0"/>
        <w:spacing w:line="360" w:lineRule="auto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（编写提纲）</w:t>
      </w:r>
    </w:p>
    <w:p>
      <w:pPr>
        <w:adjustRightInd w:val="0"/>
        <w:snapToGrid w:val="0"/>
        <w:spacing w:line="360" w:lineRule="auto"/>
        <w:rPr>
          <w:rFonts w:ascii="黑体" w:eastAsia="黑体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黑体" w:eastAsia="黑体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1200" w:firstLineChars="400"/>
        <w:rPr>
          <w:rFonts w:ascii="黑体" w:eastAsia="黑体"/>
          <w:color w:val="000000"/>
          <w:sz w:val="30"/>
          <w:szCs w:val="30"/>
          <w:u w:val="single"/>
        </w:rPr>
      </w:pPr>
      <w:r>
        <w:rPr>
          <w:rFonts w:hint="eastAsia" w:ascii="黑体" w:eastAsia="黑体"/>
          <w:color w:val="000000"/>
          <w:sz w:val="30"/>
          <w:szCs w:val="30"/>
        </w:rPr>
        <w:t>基地名称（中文）：</w:t>
      </w:r>
      <w:r>
        <w:rPr>
          <w:rFonts w:ascii="黑体" w:eastAsia="黑体"/>
          <w:color w:val="000000"/>
          <w:sz w:val="30"/>
          <w:szCs w:val="30"/>
          <w:u w:val="single"/>
        </w:rPr>
        <w:t xml:space="preserve">                        </w:t>
      </w:r>
    </w:p>
    <w:p>
      <w:pPr>
        <w:adjustRightInd w:val="0"/>
        <w:snapToGrid w:val="0"/>
        <w:spacing w:line="360" w:lineRule="auto"/>
        <w:ind w:firstLine="1200" w:firstLineChars="400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基地名称（英文）：</w:t>
      </w:r>
      <w:r>
        <w:rPr>
          <w:rFonts w:ascii="黑体" w:eastAsia="黑体"/>
          <w:color w:val="000000"/>
          <w:sz w:val="30"/>
          <w:szCs w:val="30"/>
          <w:u w:val="single"/>
        </w:rPr>
        <w:t xml:space="preserve">                        </w:t>
      </w:r>
    </w:p>
    <w:p>
      <w:pPr>
        <w:adjustRightInd w:val="0"/>
        <w:snapToGrid w:val="0"/>
        <w:spacing w:line="360" w:lineRule="auto"/>
        <w:ind w:firstLine="1200" w:firstLineChars="400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学科（领域）：</w:t>
      </w:r>
      <w:r>
        <w:rPr>
          <w:rFonts w:ascii="黑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adjustRightInd w:val="0"/>
        <w:snapToGrid w:val="0"/>
        <w:spacing w:line="360" w:lineRule="auto"/>
        <w:ind w:firstLine="1200" w:firstLineChars="400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依</w:t>
      </w:r>
      <w:r>
        <w:rPr>
          <w:rFonts w:ascii="黑体" w:eastAsia="黑体"/>
          <w:color w:val="000000"/>
          <w:sz w:val="30"/>
          <w:szCs w:val="30"/>
        </w:rPr>
        <w:t xml:space="preserve"> </w:t>
      </w:r>
      <w:r>
        <w:rPr>
          <w:rFonts w:hint="eastAsia" w:ascii="黑体" w:eastAsia="黑体"/>
          <w:color w:val="000000"/>
          <w:sz w:val="30"/>
          <w:szCs w:val="30"/>
        </w:rPr>
        <w:t>托</w:t>
      </w:r>
      <w:r>
        <w:rPr>
          <w:rFonts w:ascii="黑体" w:eastAsia="黑体"/>
          <w:color w:val="000000"/>
          <w:sz w:val="30"/>
          <w:szCs w:val="30"/>
        </w:rPr>
        <w:t xml:space="preserve"> </w:t>
      </w:r>
      <w:r>
        <w:rPr>
          <w:rFonts w:hint="eastAsia" w:ascii="黑体" w:eastAsia="黑体"/>
          <w:color w:val="000000"/>
          <w:sz w:val="30"/>
          <w:szCs w:val="30"/>
        </w:rPr>
        <w:t>单</w:t>
      </w:r>
      <w:r>
        <w:rPr>
          <w:rFonts w:ascii="黑体" w:eastAsia="黑体"/>
          <w:color w:val="000000"/>
          <w:sz w:val="30"/>
          <w:szCs w:val="30"/>
        </w:rPr>
        <w:t xml:space="preserve"> </w:t>
      </w:r>
      <w:r>
        <w:rPr>
          <w:rFonts w:hint="eastAsia" w:ascii="黑体" w:eastAsia="黑体"/>
          <w:color w:val="000000"/>
          <w:sz w:val="30"/>
          <w:szCs w:val="30"/>
        </w:rPr>
        <w:t>位：</w:t>
      </w:r>
      <w:r>
        <w:rPr>
          <w:rFonts w:ascii="黑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adjustRightInd w:val="0"/>
        <w:snapToGrid w:val="0"/>
        <w:spacing w:line="360" w:lineRule="auto"/>
        <w:ind w:firstLine="1200" w:firstLineChars="400"/>
        <w:rPr>
          <w:rFonts w:ascii="黑体" w:eastAsia="黑体"/>
          <w:color w:val="000000"/>
          <w:sz w:val="30"/>
          <w:szCs w:val="30"/>
          <w:u w:val="single"/>
        </w:rPr>
      </w:pPr>
      <w:r>
        <w:rPr>
          <w:rFonts w:hint="eastAsia" w:ascii="黑体" w:eastAsia="黑体"/>
          <w:color w:val="000000"/>
          <w:sz w:val="30"/>
          <w:szCs w:val="30"/>
        </w:rPr>
        <w:t>主</w:t>
      </w:r>
      <w:r>
        <w:rPr>
          <w:rFonts w:ascii="黑体" w:eastAsia="黑体"/>
          <w:color w:val="000000"/>
          <w:sz w:val="30"/>
          <w:szCs w:val="30"/>
        </w:rPr>
        <w:t xml:space="preserve"> </w:t>
      </w:r>
      <w:r>
        <w:rPr>
          <w:rFonts w:hint="eastAsia" w:ascii="黑体" w:eastAsia="黑体"/>
          <w:color w:val="000000"/>
          <w:sz w:val="30"/>
          <w:szCs w:val="30"/>
        </w:rPr>
        <w:t>管</w:t>
      </w:r>
      <w:r>
        <w:rPr>
          <w:rFonts w:ascii="黑体" w:eastAsia="黑体"/>
          <w:color w:val="000000"/>
          <w:sz w:val="30"/>
          <w:szCs w:val="30"/>
        </w:rPr>
        <w:t xml:space="preserve"> </w:t>
      </w:r>
      <w:r>
        <w:rPr>
          <w:rFonts w:hint="eastAsia" w:ascii="黑体" w:eastAsia="黑体"/>
          <w:color w:val="000000"/>
          <w:sz w:val="30"/>
          <w:szCs w:val="30"/>
        </w:rPr>
        <w:t>部</w:t>
      </w:r>
      <w:r>
        <w:rPr>
          <w:rFonts w:ascii="黑体" w:eastAsia="黑体"/>
          <w:color w:val="000000"/>
          <w:sz w:val="30"/>
          <w:szCs w:val="30"/>
        </w:rPr>
        <w:t xml:space="preserve"> </w:t>
      </w:r>
      <w:r>
        <w:rPr>
          <w:rFonts w:hint="eastAsia" w:ascii="黑体" w:eastAsia="黑体"/>
          <w:color w:val="000000"/>
          <w:sz w:val="30"/>
          <w:szCs w:val="30"/>
        </w:rPr>
        <w:t>门：</w:t>
      </w:r>
      <w:r>
        <w:rPr>
          <w:rFonts w:ascii="黑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adjustRightInd w:val="0"/>
        <w:snapToGrid w:val="0"/>
        <w:spacing w:line="360" w:lineRule="auto"/>
        <w:ind w:firstLine="1650" w:firstLineChars="550"/>
        <w:rPr>
          <w:rFonts w:ascii="黑体" w:eastAsia="黑体"/>
          <w:color w:val="000000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1200" w:firstLineChars="400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基 地 主 任：</w:t>
      </w:r>
      <w:r>
        <w:rPr>
          <w:rFonts w:ascii="黑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adjustRightInd w:val="0"/>
        <w:snapToGrid w:val="0"/>
        <w:spacing w:line="360" w:lineRule="auto"/>
        <w:ind w:firstLine="1200" w:firstLineChars="400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联  系  人 ：</w:t>
      </w:r>
      <w:r>
        <w:rPr>
          <w:rFonts w:ascii="黑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adjustRightInd w:val="0"/>
        <w:snapToGrid w:val="0"/>
        <w:spacing w:line="360" w:lineRule="auto"/>
        <w:ind w:firstLine="1200" w:firstLineChars="400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联 系</w:t>
      </w:r>
      <w:r>
        <w:rPr>
          <w:rFonts w:ascii="黑体" w:eastAsia="黑体"/>
          <w:color w:val="000000"/>
          <w:sz w:val="30"/>
          <w:szCs w:val="30"/>
        </w:rPr>
        <w:t xml:space="preserve"> </w:t>
      </w:r>
      <w:r>
        <w:rPr>
          <w:rFonts w:hint="eastAsia" w:ascii="黑体" w:eastAsia="黑体"/>
          <w:color w:val="000000"/>
          <w:sz w:val="30"/>
          <w:szCs w:val="30"/>
        </w:rPr>
        <w:t>电</w:t>
      </w:r>
      <w:r>
        <w:rPr>
          <w:rFonts w:ascii="黑体" w:eastAsia="黑体"/>
          <w:color w:val="000000"/>
          <w:sz w:val="30"/>
          <w:szCs w:val="30"/>
        </w:rPr>
        <w:t xml:space="preserve"> </w:t>
      </w:r>
      <w:r>
        <w:rPr>
          <w:rFonts w:hint="eastAsia" w:ascii="黑体" w:eastAsia="黑体"/>
          <w:color w:val="000000"/>
          <w:sz w:val="30"/>
          <w:szCs w:val="30"/>
        </w:rPr>
        <w:t>话：</w:t>
      </w:r>
      <w:r>
        <w:rPr>
          <w:rFonts w:ascii="黑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adjustRightInd w:val="0"/>
        <w:snapToGrid w:val="0"/>
        <w:spacing w:line="360" w:lineRule="auto"/>
        <w:ind w:firstLine="1200" w:firstLineChars="400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电</w:t>
      </w:r>
      <w:r>
        <w:rPr>
          <w:rFonts w:ascii="黑体" w:eastAsia="黑体"/>
          <w:color w:val="000000"/>
          <w:sz w:val="30"/>
          <w:szCs w:val="30"/>
        </w:rPr>
        <w:t xml:space="preserve"> </w:t>
      </w:r>
      <w:r>
        <w:rPr>
          <w:rFonts w:hint="eastAsia" w:ascii="黑体" w:eastAsia="黑体"/>
          <w:color w:val="000000"/>
          <w:sz w:val="30"/>
          <w:szCs w:val="30"/>
        </w:rPr>
        <w:t>子</w:t>
      </w:r>
      <w:r>
        <w:rPr>
          <w:rFonts w:ascii="黑体" w:eastAsia="黑体"/>
          <w:color w:val="000000"/>
          <w:sz w:val="30"/>
          <w:szCs w:val="30"/>
        </w:rPr>
        <w:t xml:space="preserve"> </w:t>
      </w:r>
      <w:r>
        <w:rPr>
          <w:rFonts w:hint="eastAsia" w:ascii="黑体" w:eastAsia="黑体"/>
          <w:color w:val="000000"/>
          <w:sz w:val="30"/>
          <w:szCs w:val="30"/>
        </w:rPr>
        <w:t>邮</w:t>
      </w:r>
      <w:r>
        <w:rPr>
          <w:rFonts w:ascii="黑体" w:eastAsia="黑体"/>
          <w:color w:val="000000"/>
          <w:sz w:val="30"/>
          <w:szCs w:val="30"/>
        </w:rPr>
        <w:t xml:space="preserve"> </w:t>
      </w:r>
      <w:r>
        <w:rPr>
          <w:rFonts w:hint="eastAsia" w:ascii="黑体" w:eastAsia="黑体"/>
          <w:color w:val="000000"/>
          <w:sz w:val="30"/>
          <w:szCs w:val="30"/>
        </w:rPr>
        <w:t>箱：</w:t>
      </w:r>
      <w:r>
        <w:rPr>
          <w:rFonts w:ascii="黑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adjustRightInd w:val="0"/>
        <w:snapToGrid w:val="0"/>
        <w:spacing w:line="360" w:lineRule="auto"/>
        <w:ind w:firstLine="1200" w:firstLineChars="400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通</w:t>
      </w:r>
      <w:r>
        <w:rPr>
          <w:rFonts w:ascii="黑体" w:eastAsia="黑体"/>
          <w:color w:val="000000"/>
          <w:sz w:val="30"/>
          <w:szCs w:val="30"/>
        </w:rPr>
        <w:t xml:space="preserve"> </w:t>
      </w:r>
      <w:r>
        <w:rPr>
          <w:rFonts w:hint="eastAsia" w:ascii="黑体" w:eastAsia="黑体"/>
          <w:color w:val="000000"/>
          <w:sz w:val="30"/>
          <w:szCs w:val="30"/>
        </w:rPr>
        <w:t>讯</w:t>
      </w:r>
      <w:r>
        <w:rPr>
          <w:rFonts w:ascii="黑体" w:eastAsia="黑体"/>
          <w:color w:val="000000"/>
          <w:sz w:val="30"/>
          <w:szCs w:val="30"/>
        </w:rPr>
        <w:t xml:space="preserve"> </w:t>
      </w:r>
      <w:r>
        <w:rPr>
          <w:rFonts w:hint="eastAsia" w:ascii="黑体" w:eastAsia="黑体"/>
          <w:color w:val="000000"/>
          <w:sz w:val="30"/>
          <w:szCs w:val="30"/>
        </w:rPr>
        <w:t>地</w:t>
      </w:r>
      <w:r>
        <w:rPr>
          <w:rFonts w:ascii="黑体" w:eastAsia="黑体"/>
          <w:color w:val="000000"/>
          <w:sz w:val="30"/>
          <w:szCs w:val="30"/>
        </w:rPr>
        <w:t xml:space="preserve"> </w:t>
      </w:r>
      <w:r>
        <w:rPr>
          <w:rFonts w:hint="eastAsia" w:ascii="黑体" w:eastAsia="黑体"/>
          <w:color w:val="000000"/>
          <w:sz w:val="30"/>
          <w:szCs w:val="30"/>
        </w:rPr>
        <w:t>址：</w:t>
      </w:r>
      <w:r>
        <w:rPr>
          <w:rFonts w:ascii="黑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adjustRightInd w:val="0"/>
        <w:snapToGrid w:val="0"/>
        <w:spacing w:line="360" w:lineRule="auto"/>
        <w:ind w:firstLine="1200" w:firstLineChars="400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30"/>
          <w:szCs w:val="30"/>
        </w:rPr>
        <w:t>填</w:t>
      </w:r>
      <w:r>
        <w:rPr>
          <w:rFonts w:ascii="黑体" w:eastAsia="黑体"/>
          <w:color w:val="000000"/>
          <w:sz w:val="30"/>
          <w:szCs w:val="30"/>
        </w:rPr>
        <w:t xml:space="preserve"> </w:t>
      </w:r>
      <w:r>
        <w:rPr>
          <w:rFonts w:hint="eastAsia" w:ascii="黑体" w:eastAsia="黑体"/>
          <w:color w:val="000000"/>
          <w:sz w:val="30"/>
          <w:szCs w:val="30"/>
        </w:rPr>
        <w:t>报</w:t>
      </w:r>
      <w:r>
        <w:rPr>
          <w:rFonts w:ascii="黑体" w:eastAsia="黑体"/>
          <w:color w:val="000000"/>
          <w:sz w:val="30"/>
          <w:szCs w:val="30"/>
        </w:rPr>
        <w:t xml:space="preserve"> </w:t>
      </w:r>
      <w:r>
        <w:rPr>
          <w:rFonts w:hint="eastAsia" w:ascii="黑体" w:eastAsia="黑体"/>
          <w:color w:val="000000"/>
          <w:sz w:val="30"/>
          <w:szCs w:val="30"/>
        </w:rPr>
        <w:t>日</w:t>
      </w:r>
      <w:r>
        <w:rPr>
          <w:rFonts w:ascii="黑体" w:eastAsia="黑体"/>
          <w:color w:val="000000"/>
          <w:sz w:val="30"/>
          <w:szCs w:val="30"/>
        </w:rPr>
        <w:t xml:space="preserve"> </w:t>
      </w:r>
      <w:r>
        <w:rPr>
          <w:rFonts w:hint="eastAsia" w:ascii="黑体" w:eastAsia="黑体"/>
          <w:color w:val="000000"/>
          <w:sz w:val="30"/>
          <w:szCs w:val="30"/>
        </w:rPr>
        <w:t>期：</w:t>
      </w:r>
      <w:r>
        <w:rPr>
          <w:rFonts w:ascii="黑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黑体" w:eastAsia="黑体"/>
          <w:color w:val="000000"/>
          <w:sz w:val="33"/>
          <w:szCs w:val="21"/>
        </w:rPr>
      </w:pPr>
    </w:p>
    <w:p>
      <w:pPr>
        <w:adjustRightInd w:val="0"/>
        <w:snapToGrid w:val="0"/>
        <w:spacing w:line="360" w:lineRule="auto"/>
        <w:jc w:val="center"/>
        <w:rPr>
          <w:rFonts w:asci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教育部</w:t>
      </w:r>
      <w:r>
        <w:rPr>
          <w:rFonts w:ascii="宋体" w:hAnsi="宋体"/>
          <w:b/>
          <w:color w:val="000000"/>
          <w:sz w:val="32"/>
          <w:szCs w:val="32"/>
        </w:rPr>
        <w:t xml:space="preserve">  </w:t>
      </w:r>
      <w:r>
        <w:rPr>
          <w:rFonts w:hint="eastAsia" w:ascii="宋体" w:hAnsi="宋体"/>
          <w:b/>
          <w:color w:val="000000"/>
          <w:sz w:val="32"/>
          <w:szCs w:val="32"/>
        </w:rPr>
        <w:t>国家外国专家局制</w:t>
      </w:r>
    </w:p>
    <w:p>
      <w:pPr>
        <w:adjustRightInd w:val="0"/>
        <w:snapToGrid w:val="0"/>
        <w:spacing w:line="360" w:lineRule="auto"/>
        <w:jc w:val="center"/>
        <w:rPr>
          <w:rFonts w:asci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二〇一六年</w:t>
      </w:r>
    </w:p>
    <w:p>
      <w:pPr>
        <w:widowControl/>
        <w:snapToGrid w:val="0"/>
        <w:spacing w:afterLines="100"/>
        <w:jc w:val="center"/>
        <w:rPr>
          <w:rFonts w:ascii="方正小标宋简体" w:eastAsia="方正小标宋简体"/>
          <w:sz w:val="44"/>
          <w:szCs w:val="44"/>
        </w:rPr>
        <w:sectPr>
          <w:pgSz w:w="11906" w:h="16838"/>
          <w:pgMar w:top="2098" w:right="1474" w:bottom="1361" w:left="1588" w:header="851" w:footer="992" w:gutter="0"/>
          <w:cols w:space="425" w:num="1"/>
          <w:titlePg/>
          <w:docGrid w:type="lines" w:linePitch="312" w:charSpace="0"/>
        </w:sectPr>
      </w:pPr>
    </w:p>
    <w:p>
      <w:pPr>
        <w:widowControl/>
        <w:snapToGrid w:val="0"/>
        <w:spacing w:afterLines="100"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/>
        <w:snapToGrid w:val="0"/>
        <w:spacing w:afterLines="1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填报说明</w:t>
      </w:r>
    </w:p>
    <w:p>
      <w:pPr>
        <w:widowControl/>
        <w:snapToGrid w:val="0"/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1. </w:t>
      </w:r>
      <w:r>
        <w:rPr>
          <w:rFonts w:hint="eastAsia" w:ascii="仿宋" w:hAnsi="仿宋" w:eastAsia="仿宋"/>
          <w:sz w:val="32"/>
          <w:szCs w:val="32"/>
        </w:rPr>
        <w:t>编制评估报告前，请仔细阅读《高等学校学科创新引智计划实施与管理办法》和评估通知等文件。</w:t>
      </w:r>
    </w:p>
    <w:p>
      <w:pPr>
        <w:widowControl/>
        <w:snapToGrid w:val="0"/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2. </w:t>
      </w:r>
      <w:r>
        <w:rPr>
          <w:rFonts w:hint="eastAsia" w:ascii="仿宋" w:hAnsi="仿宋" w:eastAsia="仿宋"/>
          <w:sz w:val="32"/>
          <w:szCs w:val="32"/>
        </w:rPr>
        <w:t>评估报告应梳理、汇总引智基地评估期内有关情况和成效；材料编制要严肃认真、实事求是、内容翔实、文字精炼。</w:t>
      </w:r>
    </w:p>
    <w:p>
      <w:pPr>
        <w:widowControl/>
        <w:snapToGrid w:val="0"/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3. </w:t>
      </w:r>
      <w:r>
        <w:rPr>
          <w:rFonts w:hint="eastAsia" w:ascii="仿宋" w:hAnsi="仿宋" w:eastAsia="仿宋"/>
          <w:sz w:val="32"/>
          <w:szCs w:val="32"/>
        </w:rPr>
        <w:t>评估报告须用</w:t>
      </w:r>
      <w:r>
        <w:rPr>
          <w:rFonts w:ascii="仿宋" w:hAnsi="仿宋" w:eastAsia="仿宋"/>
          <w:sz w:val="32"/>
          <w:szCs w:val="32"/>
        </w:rPr>
        <w:t>A4</w:t>
      </w:r>
      <w:r>
        <w:rPr>
          <w:rFonts w:hint="eastAsia" w:ascii="仿宋" w:hAnsi="仿宋" w:eastAsia="仿宋"/>
          <w:sz w:val="32"/>
          <w:szCs w:val="32"/>
        </w:rPr>
        <w:t>纸，附件材料与正本一起装订成册（不可使用塑料封面或塑料文件夹）。</w:t>
      </w:r>
    </w:p>
    <w:p>
      <w:pPr>
        <w:widowControl/>
        <w:rPr>
          <w:rFonts w:ascii="宋体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sz w:val="28"/>
          <w:szCs w:val="28"/>
        </w:rPr>
        <w:br w:type="page"/>
      </w:r>
      <w:r>
        <w:rPr>
          <w:rFonts w:hint="eastAsia" w:ascii="Arial" w:hAnsi="Arial" w:eastAsia="黑体" w:cs="宋体"/>
          <w:color w:val="000000"/>
          <w:kern w:val="0"/>
          <w:sz w:val="24"/>
          <w:szCs w:val="24"/>
        </w:rPr>
        <w:t>一、基本信息</w:t>
      </w:r>
    </w:p>
    <w:tbl>
      <w:tblPr>
        <w:tblStyle w:val="8"/>
        <w:tblW w:w="9900" w:type="dxa"/>
        <w:tblInd w:w="-7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1080"/>
        <w:gridCol w:w="1422"/>
        <w:gridCol w:w="1480"/>
        <w:gridCol w:w="38"/>
        <w:gridCol w:w="840"/>
        <w:gridCol w:w="585"/>
        <w:gridCol w:w="45"/>
        <w:gridCol w:w="630"/>
        <w:gridCol w:w="787"/>
        <w:gridCol w:w="53"/>
        <w:gridCol w:w="599"/>
        <w:gridCol w:w="181"/>
        <w:gridCol w:w="630"/>
        <w:gridCol w:w="6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398" w:hRule="atLeast"/>
        </w:trPr>
        <w:tc>
          <w:tcPr>
            <w:tcW w:w="108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基本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情况</w:t>
            </w:r>
          </w:p>
        </w:tc>
        <w:tc>
          <w:tcPr>
            <w:tcW w:w="142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称</w:t>
            </w:r>
          </w:p>
        </w:tc>
        <w:tc>
          <w:tcPr>
            <w:tcW w:w="361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编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号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398" w:hRule="atLeast"/>
        </w:trPr>
        <w:tc>
          <w:tcPr>
            <w:tcW w:w="10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评估周期</w:t>
            </w:r>
          </w:p>
        </w:tc>
        <w:tc>
          <w:tcPr>
            <w:tcW w:w="361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月至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依托单位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405" w:hRule="atLeast"/>
        </w:trPr>
        <w:tc>
          <w:tcPr>
            <w:tcW w:w="1080" w:type="dxa"/>
            <w:vMerge w:val="restart"/>
            <w:textDirection w:val="lrTb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基地主任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 年-  年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）</w:t>
            </w:r>
          </w:p>
        </w:tc>
        <w:tc>
          <w:tcPr>
            <w:tcW w:w="1422" w:type="dxa"/>
            <w:textDirection w:val="lrTb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518" w:type="dxa"/>
            <w:gridSpan w:val="2"/>
            <w:textDirection w:val="lrTb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gridSpan w:val="3"/>
            <w:textDirection w:val="lrTb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470" w:type="dxa"/>
            <w:gridSpan w:val="3"/>
            <w:textDirection w:val="lrTb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gridSpan w:val="4"/>
            <w:textDirection w:val="lrTb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国籍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405" w:hRule="atLeast"/>
        </w:trPr>
        <w:tc>
          <w:tcPr>
            <w:tcW w:w="1080" w:type="dxa"/>
            <w:vMerge w:val="continue"/>
            <w:tcBorders/>
            <w:textDirection w:val="lrTb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422" w:type="dxa"/>
            <w:textDirection w:val="lrTb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518" w:type="dxa"/>
            <w:gridSpan w:val="2"/>
            <w:textDirection w:val="lrTb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gridSpan w:val="3"/>
            <w:textDirection w:val="lrTb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470" w:type="dxa"/>
            <w:gridSpan w:val="3"/>
            <w:textDirection w:val="lrTb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gridSpan w:val="4"/>
            <w:textDirection w:val="lrTb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专业领域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335" w:hRule="atLeast"/>
        </w:trPr>
        <w:tc>
          <w:tcPr>
            <w:tcW w:w="1080" w:type="dxa"/>
            <w:vMerge w:val="continue"/>
            <w:tcBorders/>
            <w:textDirection w:val="lrTb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422" w:type="dxa"/>
            <w:textDirection w:val="lrTb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518" w:type="dxa"/>
            <w:gridSpan w:val="2"/>
            <w:textDirection w:val="lrTb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gridSpan w:val="3"/>
            <w:textDirection w:val="lrTb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410" w:type="dxa"/>
            <w:gridSpan w:val="8"/>
            <w:textDirection w:val="lrTb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405" w:hRule="atLeast"/>
        </w:trPr>
        <w:tc>
          <w:tcPr>
            <w:tcW w:w="1080" w:type="dxa"/>
            <w:vMerge w:val="restart"/>
            <w:textDirection w:val="lrTb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基地主任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 年-  年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）</w:t>
            </w:r>
          </w:p>
        </w:tc>
        <w:tc>
          <w:tcPr>
            <w:tcW w:w="1422" w:type="dxa"/>
            <w:textDirection w:val="lrTb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518" w:type="dxa"/>
            <w:gridSpan w:val="2"/>
            <w:textDirection w:val="lrTb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gridSpan w:val="3"/>
            <w:textDirection w:val="lrTb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470" w:type="dxa"/>
            <w:gridSpan w:val="3"/>
            <w:textDirection w:val="lrTb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gridSpan w:val="4"/>
            <w:textDirection w:val="lrTb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国籍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405" w:hRule="atLeast"/>
        </w:trPr>
        <w:tc>
          <w:tcPr>
            <w:tcW w:w="1080" w:type="dxa"/>
            <w:vMerge w:val="continue"/>
            <w:textDirection w:val="lrTb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22" w:type="dxa"/>
            <w:textDirection w:val="lrTb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518" w:type="dxa"/>
            <w:gridSpan w:val="2"/>
            <w:textDirection w:val="lrTb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gridSpan w:val="3"/>
            <w:textDirection w:val="lrTb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470" w:type="dxa"/>
            <w:gridSpan w:val="3"/>
            <w:textDirection w:val="lrTb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gridSpan w:val="4"/>
            <w:textDirection w:val="lrTb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专业领域</w:t>
            </w:r>
          </w:p>
        </w:tc>
        <w:tc>
          <w:tcPr>
            <w:tcW w:w="1470" w:type="dxa"/>
            <w:textDirection w:val="lrTb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365" w:hRule="atLeast"/>
        </w:trPr>
        <w:tc>
          <w:tcPr>
            <w:tcW w:w="1080" w:type="dxa"/>
            <w:vMerge w:val="continue"/>
            <w:textDirection w:val="lrTb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22" w:type="dxa"/>
            <w:textDirection w:val="lrTb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518" w:type="dxa"/>
            <w:gridSpan w:val="2"/>
            <w:textDirection w:val="lrTb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70" w:type="dxa"/>
            <w:gridSpan w:val="3"/>
            <w:textDirection w:val="lrTb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410" w:type="dxa"/>
            <w:gridSpan w:val="8"/>
            <w:textDirection w:val="lrTb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398" w:hRule="atLeast"/>
        </w:trPr>
        <w:tc>
          <w:tcPr>
            <w:tcW w:w="108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国内人才团队</w:t>
            </w:r>
          </w:p>
        </w:tc>
        <w:tc>
          <w:tcPr>
            <w:tcW w:w="142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数</w:t>
            </w:r>
          </w:p>
        </w:tc>
        <w:tc>
          <w:tcPr>
            <w:tcW w:w="235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学科、学术带头人数</w:t>
            </w:r>
          </w:p>
        </w:tc>
        <w:tc>
          <w:tcPr>
            <w:tcW w:w="234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398" w:hRule="atLeast"/>
        </w:trPr>
        <w:tc>
          <w:tcPr>
            <w:tcW w:w="10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学术骨干</w:t>
            </w:r>
          </w:p>
        </w:tc>
        <w:tc>
          <w:tcPr>
            <w:tcW w:w="235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他</w:t>
            </w:r>
          </w:p>
        </w:tc>
        <w:tc>
          <w:tcPr>
            <w:tcW w:w="234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398" w:hRule="atLeast"/>
        </w:trPr>
        <w:tc>
          <w:tcPr>
            <w:tcW w:w="108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条件与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投入</w:t>
            </w:r>
          </w:p>
        </w:tc>
        <w:tc>
          <w:tcPr>
            <w:tcW w:w="142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经费投入</w:t>
            </w:r>
          </w:p>
        </w:tc>
        <w:tc>
          <w:tcPr>
            <w:tcW w:w="148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万元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其中国拨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万元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其中自筹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398" w:hRule="atLeast"/>
        </w:trPr>
        <w:tc>
          <w:tcPr>
            <w:tcW w:w="10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新增建筑空间</w:t>
            </w:r>
          </w:p>
        </w:tc>
        <w:tc>
          <w:tcPr>
            <w:tcW w:w="148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平方米</w:t>
            </w:r>
          </w:p>
        </w:tc>
        <w:tc>
          <w:tcPr>
            <w:tcW w:w="146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新增仪器设备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万元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hint="eastAsia" w:ascii="仿宋" w:hAnsi="仿宋" w:eastAsia="仿宋"/>
                <w:spacing w:val="-4"/>
                <w:sz w:val="24"/>
              </w:rPr>
              <w:t>新增图书资料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398" w:hRule="atLeast"/>
        </w:trPr>
        <w:tc>
          <w:tcPr>
            <w:tcW w:w="108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kern w:val="15"/>
                <w:sz w:val="24"/>
              </w:rPr>
            </w:pPr>
            <w:r>
              <w:rPr>
                <w:rFonts w:hint="eastAsia" w:ascii="仿宋" w:hAnsi="仿宋" w:eastAsia="仿宋"/>
                <w:b/>
                <w:kern w:val="15"/>
                <w:sz w:val="24"/>
              </w:rPr>
              <w:t>评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kern w:val="15"/>
                <w:sz w:val="24"/>
              </w:rPr>
            </w:pPr>
            <w:r>
              <w:rPr>
                <w:rFonts w:hint="eastAsia" w:ascii="仿宋" w:hAnsi="仿宋" w:eastAsia="仿宋"/>
                <w:b/>
                <w:kern w:val="15"/>
                <w:sz w:val="24"/>
              </w:rPr>
              <w:t>估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kern w:val="15"/>
                <w:sz w:val="24"/>
              </w:rPr>
            </w:pPr>
            <w:r>
              <w:rPr>
                <w:rFonts w:hint="eastAsia" w:ascii="仿宋" w:hAnsi="仿宋" w:eastAsia="仿宋"/>
                <w:b/>
                <w:kern w:val="15"/>
                <w:sz w:val="24"/>
              </w:rPr>
              <w:t>期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kern w:val="15"/>
                <w:sz w:val="24"/>
              </w:rPr>
            </w:pPr>
            <w:r>
              <w:rPr>
                <w:rFonts w:hint="eastAsia" w:ascii="仿宋" w:hAnsi="仿宋" w:eastAsia="仿宋"/>
                <w:b/>
                <w:kern w:val="15"/>
                <w:sz w:val="24"/>
              </w:rPr>
              <w:t>内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kern w:val="15"/>
                <w:sz w:val="24"/>
              </w:rPr>
            </w:pPr>
            <w:r>
              <w:rPr>
                <w:rFonts w:hint="eastAsia" w:ascii="仿宋" w:hAnsi="仿宋" w:eastAsia="仿宋"/>
                <w:b/>
                <w:kern w:val="15"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kern w:val="15"/>
                <w:sz w:val="24"/>
              </w:rPr>
            </w:pPr>
            <w:r>
              <w:rPr>
                <w:rFonts w:hint="eastAsia" w:ascii="仿宋" w:hAnsi="仿宋" w:eastAsia="仿宋"/>
                <w:b/>
                <w:kern w:val="15"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kern w:val="15"/>
                <w:sz w:val="24"/>
              </w:rPr>
            </w:pPr>
            <w:r>
              <w:rPr>
                <w:rFonts w:hint="eastAsia" w:ascii="仿宋" w:hAnsi="仿宋" w:eastAsia="仿宋"/>
                <w:b/>
                <w:kern w:val="15"/>
                <w:sz w:val="24"/>
              </w:rPr>
              <w:t>成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kern w:val="15"/>
                <w:sz w:val="24"/>
              </w:rPr>
              <w:t>效</w:t>
            </w:r>
          </w:p>
        </w:tc>
        <w:tc>
          <w:tcPr>
            <w:tcW w:w="142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科研项目</w:t>
            </w:r>
          </w:p>
        </w:tc>
        <w:tc>
          <w:tcPr>
            <w:tcW w:w="7398" w:type="dxa"/>
            <w:gridSpan w:val="1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kern w:val="15"/>
                <w:sz w:val="24"/>
              </w:rPr>
              <w:t>政府类项目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项，企事业单位委托项目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项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；</w:t>
            </w:r>
          </w:p>
          <w:p>
            <w:pPr>
              <w:adjustRightInd w:val="0"/>
              <w:snapToGrid w:val="0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国际合作项目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1176" w:hRule="atLeast"/>
        </w:trPr>
        <w:tc>
          <w:tcPr>
            <w:tcW w:w="10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教学科研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成果</w:t>
            </w:r>
          </w:p>
        </w:tc>
        <w:tc>
          <w:tcPr>
            <w:tcW w:w="7398" w:type="dxa"/>
            <w:gridSpan w:val="13"/>
            <w:vAlign w:val="center"/>
          </w:tcPr>
          <w:p>
            <w:pPr>
              <w:snapToGrid w:val="0"/>
              <w:ind w:left="53" w:leftChars="25" w:right="53" w:rightChar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国家教学成果奖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项，省级教学成果奖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项；</w:t>
            </w:r>
          </w:p>
          <w:p>
            <w:pPr>
              <w:snapToGrid w:val="0"/>
              <w:ind w:left="53" w:leftChars="25" w:right="53" w:rightChars="25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发表论文</w:t>
            </w:r>
            <w:r>
              <w:rPr>
                <w:rFonts w:ascii="仿宋" w:hAnsi="仿宋" w:eastAsia="仿宋"/>
                <w:spacing w:val="-2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篇，其中国际论文</w:t>
            </w:r>
            <w:r>
              <w:rPr>
                <w:rFonts w:ascii="仿宋" w:hAnsi="仿宋" w:eastAsia="仿宋"/>
                <w:spacing w:val="-2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篇、国内论文</w:t>
            </w:r>
            <w:r>
              <w:rPr>
                <w:rFonts w:ascii="仿宋" w:hAnsi="仿宋" w:eastAsia="仿宋"/>
                <w:spacing w:val="-2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篇、合作发表论文</w:t>
            </w:r>
            <w:r>
              <w:rPr>
                <w:rFonts w:ascii="仿宋" w:hAnsi="仿宋" w:eastAsia="仿宋"/>
                <w:spacing w:val="-2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篇；</w:t>
            </w:r>
          </w:p>
          <w:p>
            <w:pPr>
              <w:snapToGrid w:val="0"/>
              <w:ind w:left="53" w:leftChars="25" w:right="53" w:rightChars="25"/>
              <w:rPr>
                <w:rFonts w:ascii="仿宋" w:hAnsi="仿宋" w:eastAsia="仿宋"/>
                <w:kern w:val="15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专著编辑、教材编写</w:t>
            </w:r>
            <w:r>
              <w:rPr>
                <w:rFonts w:ascii="仿宋" w:hAnsi="仿宋" w:eastAsia="仿宋"/>
                <w:spacing w:val="-2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本，其中合编</w:t>
            </w:r>
            <w:r>
              <w:rPr>
                <w:rFonts w:ascii="仿宋" w:hAnsi="仿宋" w:eastAsia="仿宋"/>
                <w:spacing w:val="-2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398" w:hRule="atLeast"/>
        </w:trPr>
        <w:tc>
          <w:tcPr>
            <w:tcW w:w="10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98" w:type="dxa"/>
            <w:gridSpan w:val="13"/>
            <w:vAlign w:val="center"/>
          </w:tcPr>
          <w:p>
            <w:pPr>
              <w:snapToGrid w:val="0"/>
              <w:ind w:left="53" w:leftChars="25" w:right="53" w:rightChars="25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授权发明专利总数</w:t>
            </w:r>
            <w:r>
              <w:rPr>
                <w:rFonts w:ascii="仿宋" w:hAnsi="仿宋" w:eastAsia="仿宋"/>
                <w:spacing w:val="-2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项，其中国内</w:t>
            </w:r>
            <w:r>
              <w:rPr>
                <w:rFonts w:ascii="仿宋" w:hAnsi="仿宋" w:eastAsia="仿宋"/>
                <w:spacing w:val="-2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项、国际</w:t>
            </w:r>
            <w:r>
              <w:rPr>
                <w:rFonts w:ascii="仿宋" w:hAnsi="仿宋" w:eastAsia="仿宋"/>
                <w:spacing w:val="-2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833" w:hRule="atLeast"/>
        </w:trPr>
        <w:tc>
          <w:tcPr>
            <w:tcW w:w="10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98" w:type="dxa"/>
            <w:gridSpan w:val="13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15"/>
                <w:sz w:val="24"/>
              </w:rPr>
              <w:t>科技奖励总数</w:t>
            </w:r>
            <w:r>
              <w:rPr>
                <w:rFonts w:ascii="仿宋" w:hAnsi="仿宋" w:eastAsia="仿宋"/>
                <w:kern w:val="15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kern w:val="15"/>
                <w:sz w:val="24"/>
              </w:rPr>
              <w:t>项，其中国际奖励</w:t>
            </w:r>
            <w:r>
              <w:rPr>
                <w:rFonts w:ascii="仿宋" w:hAnsi="仿宋" w:eastAsia="仿宋"/>
                <w:kern w:val="15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kern w:val="15"/>
                <w:sz w:val="24"/>
              </w:rPr>
              <w:t>项、国家级奖励</w:t>
            </w:r>
            <w:r>
              <w:rPr>
                <w:rFonts w:ascii="仿宋" w:hAnsi="仿宋" w:eastAsia="仿宋"/>
                <w:kern w:val="15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kern w:val="15"/>
                <w:sz w:val="24"/>
              </w:rPr>
              <w:t>项、其他</w:t>
            </w:r>
            <w:r>
              <w:rPr>
                <w:rFonts w:ascii="仿宋" w:hAnsi="仿宋" w:eastAsia="仿宋"/>
                <w:kern w:val="15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kern w:val="15"/>
                <w:sz w:val="24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398" w:hRule="atLeast"/>
        </w:trPr>
        <w:tc>
          <w:tcPr>
            <w:tcW w:w="10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成果转化和技术转移</w:t>
            </w:r>
          </w:p>
        </w:tc>
        <w:tc>
          <w:tcPr>
            <w:tcW w:w="7398" w:type="dxa"/>
            <w:gridSpan w:val="13"/>
            <w:vAlign w:val="center"/>
          </w:tcPr>
          <w:p>
            <w:pPr>
              <w:snapToGrid w:val="0"/>
              <w:ind w:left="53" w:leftChars="25" w:right="53" w:rightChar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成果和技术转化合同数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项，转化合同金额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829" w:hRule="atLeast"/>
        </w:trPr>
        <w:tc>
          <w:tcPr>
            <w:tcW w:w="10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队伍建设和研究生培养</w:t>
            </w:r>
          </w:p>
        </w:tc>
        <w:tc>
          <w:tcPr>
            <w:tcW w:w="7398" w:type="dxa"/>
            <w:gridSpan w:val="13"/>
            <w:vAlign w:val="center"/>
          </w:tcPr>
          <w:p>
            <w:pPr>
              <w:snapToGrid w:val="0"/>
              <w:ind w:left="53" w:leftChars="25" w:right="53" w:rightChar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海外人才引进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人，国家级人才计划入选者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人，国家教学名师入选者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人，省级人才计划入选者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901" w:hRule="atLeast"/>
        </w:trPr>
        <w:tc>
          <w:tcPr>
            <w:tcW w:w="10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98" w:type="dxa"/>
            <w:gridSpan w:val="13"/>
            <w:vAlign w:val="center"/>
          </w:tcPr>
          <w:p>
            <w:pPr>
              <w:snapToGrid w:val="0"/>
              <w:ind w:left="53" w:leftChars="25" w:right="53" w:rightChar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博士后出站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人，博士生毕业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人，硕士生毕业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人，其中联合培养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398" w:hRule="atLeast"/>
        </w:trPr>
        <w:tc>
          <w:tcPr>
            <w:tcW w:w="10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2" w:type="dxa"/>
            <w:vMerge w:val="restart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学术交流、科技期刊与国际学术组织任职</w:t>
            </w:r>
          </w:p>
        </w:tc>
        <w:tc>
          <w:tcPr>
            <w:tcW w:w="7398" w:type="dxa"/>
            <w:gridSpan w:val="13"/>
            <w:vAlign w:val="center"/>
          </w:tcPr>
          <w:p>
            <w:pPr>
              <w:snapToGrid w:val="0"/>
              <w:ind w:left="53" w:leftChars="25" w:right="53" w:rightChar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国际会议主办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次，国际会议承办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398" w:hRule="atLeast"/>
        </w:trPr>
        <w:tc>
          <w:tcPr>
            <w:tcW w:w="10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98" w:type="dxa"/>
            <w:gridSpan w:val="13"/>
            <w:vAlign w:val="center"/>
          </w:tcPr>
          <w:p>
            <w:pPr>
              <w:snapToGrid w:val="0"/>
              <w:ind w:left="53" w:leftChars="25" w:right="53" w:rightChar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大会特邀报告（国际）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次，大会特邀报告（国内）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398" w:hRule="atLeast"/>
        </w:trPr>
        <w:tc>
          <w:tcPr>
            <w:tcW w:w="10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98" w:type="dxa"/>
            <w:gridSpan w:val="13"/>
            <w:vAlign w:val="center"/>
          </w:tcPr>
          <w:p>
            <w:pPr>
              <w:snapToGrid w:val="0"/>
              <w:ind w:left="53" w:leftChars="25" w:right="53" w:rightChar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外国专家受邀来华交流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人次，基地成员受邀赴国外交流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398" w:hRule="atLeast"/>
        </w:trPr>
        <w:tc>
          <w:tcPr>
            <w:tcW w:w="10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98" w:type="dxa"/>
            <w:gridSpan w:val="13"/>
            <w:vAlign w:val="center"/>
          </w:tcPr>
          <w:p>
            <w:pPr>
              <w:snapToGrid w:val="0"/>
              <w:ind w:left="53" w:leftChars="25" w:right="53" w:rightChars="25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主办科技期刊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种，其中英文期刊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种、中文期刊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cantSplit/>
          <w:trHeight w:val="398" w:hRule="atLeast"/>
        </w:trPr>
        <w:tc>
          <w:tcPr>
            <w:tcW w:w="1080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2" w:type="dxa"/>
            <w:vMerge w:val="continue"/>
            <w:tcBorders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98" w:type="dxa"/>
            <w:gridSpan w:val="13"/>
            <w:tcBorders/>
            <w:vAlign w:val="center"/>
          </w:tcPr>
          <w:p>
            <w:pPr>
              <w:snapToGrid w:val="0"/>
              <w:ind w:left="53" w:leftChars="25" w:right="53" w:rightChars="25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国际学术组织任职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人次。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</w:t>
            </w:r>
          </w:p>
        </w:tc>
      </w:tr>
    </w:tbl>
    <w:p>
      <w:pPr>
        <w:adjustRightInd w:val="0"/>
        <w:snapToGrid w:val="0"/>
        <w:spacing w:line="640" w:lineRule="exact"/>
        <w:rPr>
          <w:rFonts w:hint="eastAsia" w:ascii="黑体" w:hAnsi="黑体" w:eastAsia="黑体"/>
          <w:color w:val="000000"/>
          <w:sz w:val="32"/>
          <w:szCs w:val="32"/>
        </w:rPr>
        <w:sectPr>
          <w:pgSz w:w="11906" w:h="16838"/>
          <w:pgMar w:top="2098" w:right="1797" w:bottom="1871" w:left="1797" w:header="851" w:footer="992" w:gutter="0"/>
          <w:cols w:space="425" w:num="1"/>
          <w:titlePg/>
          <w:docGrid w:type="linesAndChars" w:linePitch="312" w:charSpace="0"/>
        </w:sectPr>
      </w:pPr>
    </w:p>
    <w:p>
      <w:pPr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三、基地工作外国专家情况表</w:t>
      </w:r>
    </w:p>
    <w:p>
      <w:pPr>
        <w:rPr>
          <w:rFonts w:hint="eastAsia" w:ascii="Arial" w:hAnsi="宋体" w:cs="宋体"/>
          <w:kern w:val="0"/>
        </w:rPr>
      </w:pPr>
    </w:p>
    <w:tbl>
      <w:tblPr>
        <w:tblStyle w:val="8"/>
        <w:tblW w:w="130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756"/>
        <w:gridCol w:w="755"/>
        <w:gridCol w:w="755"/>
        <w:gridCol w:w="756"/>
        <w:gridCol w:w="1504"/>
        <w:gridCol w:w="1327"/>
        <w:gridCol w:w="1918"/>
        <w:gridCol w:w="783"/>
        <w:gridCol w:w="2482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性别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国籍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eastAsia="zh-CN"/>
              </w:rPr>
              <w:t>年龄</w:t>
            </w:r>
          </w:p>
        </w:tc>
        <w:tc>
          <w:tcPr>
            <w:tcW w:w="15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eastAsia="zh-CN"/>
              </w:rPr>
              <w:t>类别（学术大师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/学术骨干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专业方向</w:t>
            </w:r>
          </w:p>
        </w:tc>
        <w:tc>
          <w:tcPr>
            <w:tcW w:w="19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现全职工作单位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职务</w:t>
            </w:r>
          </w:p>
        </w:tc>
        <w:tc>
          <w:tcPr>
            <w:tcW w:w="24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eastAsia="zh-CN"/>
              </w:rPr>
              <w:t>在基地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工作时间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-   年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eastAsia="zh-CN"/>
              </w:rPr>
              <w:t>工作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主要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约翰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美国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15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学术大师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化学</w:t>
            </w:r>
          </w:p>
        </w:tc>
        <w:tc>
          <w:tcPr>
            <w:tcW w:w="19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美国哈佛大学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教授</w:t>
            </w:r>
          </w:p>
        </w:tc>
        <w:tc>
          <w:tcPr>
            <w:tcW w:w="24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管理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科研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640" w:lineRule="exact"/>
        <w:rPr>
          <w:rFonts w:hint="eastAsia" w:ascii="黑体" w:hAnsi="黑体" w:eastAsia="黑体"/>
          <w:color w:val="000000"/>
          <w:sz w:val="32"/>
          <w:szCs w:val="32"/>
        </w:rPr>
        <w:sectPr>
          <w:pgSz w:w="16838" w:h="11906" w:orient="landscape"/>
          <w:pgMar w:top="1797" w:right="2098" w:bottom="1797" w:left="1871" w:header="851" w:footer="992" w:gutter="0"/>
          <w:cols w:space="425" w:num="1"/>
          <w:titlePg/>
          <w:docGrid w:type="linesAndChars" w:linePitch="312" w:charSpace="0"/>
        </w:sectPr>
      </w:pPr>
    </w:p>
    <w:p>
      <w:pPr>
        <w:adjustRightInd w:val="0"/>
        <w:snapToGrid w:val="0"/>
        <w:spacing w:line="64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color w:val="000000"/>
          <w:sz w:val="32"/>
          <w:szCs w:val="32"/>
        </w:rPr>
        <w:t>、“111基地”定位和总体目标</w:t>
      </w:r>
    </w:p>
    <w:p>
      <w:pPr>
        <w:spacing w:line="640" w:lineRule="exact"/>
        <w:ind w:firstLine="605" w:firstLineChars="189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1.本学科领域国内外发展现状</w:t>
      </w:r>
    </w:p>
    <w:p>
      <w:pPr>
        <w:spacing w:line="640" w:lineRule="exact"/>
        <w:ind w:firstLine="605" w:firstLineChars="189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2.主要研究方向</w:t>
      </w:r>
    </w:p>
    <w:p>
      <w:pPr>
        <w:spacing w:line="640" w:lineRule="exact"/>
        <w:ind w:firstLine="605" w:firstLineChars="189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3.总体目标</w:t>
      </w:r>
    </w:p>
    <w:p>
      <w:pPr>
        <w:adjustRightInd w:val="0"/>
        <w:snapToGrid w:val="0"/>
        <w:spacing w:line="64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color w:val="000000"/>
          <w:sz w:val="32"/>
          <w:szCs w:val="32"/>
        </w:rPr>
        <w:t>、学科建设水平与人才培养质量</w:t>
      </w:r>
    </w:p>
    <w:p>
      <w:pPr>
        <w:spacing w:line="640" w:lineRule="exact"/>
        <w:ind w:firstLine="605" w:firstLineChars="189"/>
        <w:rPr>
          <w:rFonts w:ascii="仿宋_GB2312" w:hAnsi="Arial" w:eastAsia="仿宋_GB2312" w:cs="Arial"/>
          <w:sz w:val="32"/>
          <w:szCs w:val="32"/>
        </w:rPr>
      </w:pPr>
      <w:r>
        <w:rPr>
          <w:rFonts w:ascii="仿宋_GB2312" w:hAnsi="Arial" w:eastAsia="仿宋_GB2312" w:cs="Arial"/>
          <w:sz w:val="32"/>
          <w:szCs w:val="32"/>
        </w:rPr>
        <w:t>1.</w:t>
      </w:r>
      <w:r>
        <w:rPr>
          <w:rFonts w:hint="eastAsia" w:ascii="仿宋_GB2312" w:hAnsi="Arial" w:eastAsia="仿宋_GB2312" w:cs="Arial"/>
          <w:sz w:val="32"/>
          <w:szCs w:val="32"/>
        </w:rPr>
        <w:t>学科创新和学科提升</w:t>
      </w:r>
    </w:p>
    <w:p>
      <w:pPr>
        <w:spacing w:line="640" w:lineRule="exact"/>
        <w:ind w:firstLine="605" w:firstLineChars="189"/>
        <w:rPr>
          <w:rFonts w:ascii="仿宋_GB2312" w:hAnsi="Arial" w:eastAsia="仿宋_GB2312" w:cs="Arial"/>
          <w:sz w:val="32"/>
          <w:szCs w:val="32"/>
        </w:rPr>
      </w:pPr>
      <w:r>
        <w:rPr>
          <w:rFonts w:ascii="仿宋_GB2312" w:hAnsi="Arial" w:eastAsia="仿宋_GB2312" w:cs="Arial"/>
          <w:sz w:val="32"/>
          <w:szCs w:val="32"/>
        </w:rPr>
        <w:t>2.</w:t>
      </w:r>
      <w:r>
        <w:rPr>
          <w:rFonts w:hint="eastAsia" w:ascii="仿宋_GB2312" w:hAnsi="Arial" w:eastAsia="仿宋_GB2312" w:cs="Arial"/>
          <w:sz w:val="32"/>
          <w:szCs w:val="32"/>
        </w:rPr>
        <w:t>科教融合支撑学科建设和协同育人</w:t>
      </w:r>
    </w:p>
    <w:p>
      <w:pPr>
        <w:spacing w:line="640" w:lineRule="exact"/>
        <w:ind w:firstLine="605" w:firstLineChars="189"/>
        <w:rPr>
          <w:rFonts w:ascii="仿宋_GB2312" w:hAnsi="Arial" w:eastAsia="仿宋_GB2312" w:cs="Arial"/>
          <w:sz w:val="32"/>
          <w:szCs w:val="32"/>
        </w:rPr>
      </w:pPr>
      <w:r>
        <w:rPr>
          <w:rFonts w:ascii="仿宋_GB2312" w:hAnsi="Arial" w:eastAsia="仿宋_GB2312" w:cs="Arial"/>
          <w:sz w:val="32"/>
          <w:szCs w:val="32"/>
        </w:rPr>
        <w:t>3.</w:t>
      </w:r>
      <w:r>
        <w:rPr>
          <w:rFonts w:hint="eastAsia" w:ascii="仿宋_GB2312" w:hAnsi="Arial" w:eastAsia="仿宋_GB2312" w:cs="Arial"/>
          <w:sz w:val="32"/>
          <w:szCs w:val="32"/>
        </w:rPr>
        <w:t>教学成果和人才培养质量</w:t>
      </w:r>
    </w:p>
    <w:p>
      <w:pPr>
        <w:adjustRightInd w:val="0"/>
        <w:snapToGrid w:val="0"/>
        <w:spacing w:line="64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color w:val="000000"/>
          <w:sz w:val="32"/>
          <w:szCs w:val="32"/>
        </w:rPr>
        <w:t>、合作研究与协同创新水平</w:t>
      </w:r>
    </w:p>
    <w:p>
      <w:pPr>
        <w:spacing w:line="640" w:lineRule="exact"/>
        <w:ind w:firstLine="605" w:firstLineChars="189"/>
        <w:rPr>
          <w:rFonts w:ascii="仿宋_GB2312" w:hAnsi="Arial" w:eastAsia="仿宋_GB2312" w:cs="Arial"/>
          <w:sz w:val="32"/>
          <w:szCs w:val="32"/>
        </w:rPr>
      </w:pPr>
      <w:r>
        <w:rPr>
          <w:rFonts w:ascii="仿宋_GB2312" w:hAnsi="Arial" w:eastAsia="仿宋_GB2312" w:cs="Arial"/>
          <w:sz w:val="32"/>
          <w:szCs w:val="32"/>
        </w:rPr>
        <w:t>1.</w:t>
      </w:r>
      <w:r>
        <w:rPr>
          <w:rFonts w:hint="eastAsia" w:ascii="仿宋_GB2312" w:hAnsi="Arial" w:eastAsia="仿宋_GB2312" w:cs="Arial"/>
          <w:sz w:val="32"/>
          <w:szCs w:val="32"/>
        </w:rPr>
        <w:t>承担科研任务</w:t>
      </w:r>
    </w:p>
    <w:p>
      <w:pPr>
        <w:spacing w:line="640" w:lineRule="exact"/>
        <w:ind w:firstLine="605" w:firstLineChars="189"/>
        <w:rPr>
          <w:rFonts w:ascii="仿宋_GB2312" w:hAnsi="Arial" w:eastAsia="仿宋_GB2312" w:cs="Arial"/>
          <w:sz w:val="32"/>
          <w:szCs w:val="32"/>
        </w:rPr>
      </w:pPr>
      <w:r>
        <w:rPr>
          <w:rFonts w:ascii="仿宋_GB2312" w:hAnsi="Arial" w:eastAsia="仿宋_GB2312" w:cs="Arial"/>
          <w:sz w:val="32"/>
          <w:szCs w:val="32"/>
        </w:rPr>
        <w:t>2.</w:t>
      </w:r>
      <w:r>
        <w:rPr>
          <w:rFonts w:hint="eastAsia" w:ascii="仿宋_GB2312" w:hAnsi="Arial" w:eastAsia="仿宋_GB2312" w:cs="Arial"/>
          <w:sz w:val="32"/>
          <w:szCs w:val="32"/>
        </w:rPr>
        <w:t>创新成果概述</w:t>
      </w:r>
    </w:p>
    <w:p>
      <w:pPr>
        <w:spacing w:line="640" w:lineRule="exact"/>
        <w:ind w:firstLine="605" w:firstLineChars="189"/>
        <w:rPr>
          <w:rFonts w:ascii="仿宋_GB2312" w:hAnsi="Arial" w:eastAsia="仿宋_GB2312" w:cs="Arial"/>
          <w:sz w:val="32"/>
          <w:szCs w:val="32"/>
        </w:rPr>
      </w:pPr>
      <w:r>
        <w:rPr>
          <w:rFonts w:ascii="仿宋_GB2312" w:hAnsi="Arial" w:eastAsia="仿宋_GB2312" w:cs="Arial"/>
          <w:sz w:val="32"/>
          <w:szCs w:val="32"/>
        </w:rPr>
        <w:t>3.</w:t>
      </w:r>
      <w:r>
        <w:rPr>
          <w:rFonts w:hint="eastAsia" w:ascii="仿宋_GB2312" w:hAnsi="Arial" w:eastAsia="仿宋_GB2312" w:cs="Arial"/>
          <w:sz w:val="32"/>
          <w:szCs w:val="32"/>
        </w:rPr>
        <w:t>重大代表性成果</w:t>
      </w:r>
    </w:p>
    <w:p>
      <w:pPr>
        <w:adjustRightInd w:val="0"/>
        <w:snapToGrid w:val="0"/>
        <w:spacing w:line="64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color w:val="000000"/>
          <w:sz w:val="32"/>
          <w:szCs w:val="32"/>
        </w:rPr>
        <w:t>、国际化人才团队建设与青年拔尖人才引进</w:t>
      </w:r>
    </w:p>
    <w:p>
      <w:pPr>
        <w:spacing w:line="640" w:lineRule="exact"/>
        <w:ind w:firstLine="605" w:firstLineChars="189"/>
        <w:rPr>
          <w:rFonts w:ascii="仿宋_GB2312" w:hAnsi="Arial" w:eastAsia="仿宋_GB2312" w:cs="Arial"/>
          <w:sz w:val="32"/>
          <w:szCs w:val="32"/>
        </w:rPr>
      </w:pPr>
      <w:r>
        <w:rPr>
          <w:rFonts w:ascii="仿宋_GB2312" w:hAnsi="Arial" w:eastAsia="仿宋_GB2312" w:cs="Arial"/>
          <w:sz w:val="32"/>
          <w:szCs w:val="32"/>
        </w:rPr>
        <w:t>1.</w:t>
      </w:r>
      <w:r>
        <w:rPr>
          <w:rFonts w:hint="eastAsia" w:ascii="仿宋_GB2312" w:hAnsi="Arial" w:eastAsia="仿宋_GB2312" w:cs="Arial"/>
          <w:sz w:val="32"/>
          <w:szCs w:val="32"/>
        </w:rPr>
        <w:t>国际学术大师和学术骨干引智及来华工作情况</w:t>
      </w:r>
    </w:p>
    <w:p>
      <w:pPr>
        <w:spacing w:line="640" w:lineRule="exact"/>
        <w:ind w:firstLine="605" w:firstLineChars="189"/>
        <w:rPr>
          <w:rFonts w:ascii="仿宋_GB2312" w:hAnsi="Arial" w:eastAsia="仿宋_GB2312" w:cs="Arial"/>
          <w:sz w:val="32"/>
          <w:szCs w:val="32"/>
        </w:rPr>
      </w:pPr>
      <w:r>
        <w:rPr>
          <w:rFonts w:ascii="仿宋_GB2312" w:hAnsi="Arial" w:eastAsia="仿宋_GB2312" w:cs="Arial"/>
          <w:sz w:val="32"/>
          <w:szCs w:val="32"/>
        </w:rPr>
        <w:t>2.</w:t>
      </w:r>
      <w:r>
        <w:rPr>
          <w:rFonts w:hint="eastAsia" w:ascii="仿宋_GB2312" w:hAnsi="Arial" w:eastAsia="仿宋_GB2312" w:cs="Arial"/>
          <w:sz w:val="32"/>
          <w:szCs w:val="32"/>
        </w:rPr>
        <w:t>引进国外高层次人才</w:t>
      </w:r>
    </w:p>
    <w:p>
      <w:pPr>
        <w:spacing w:line="640" w:lineRule="exact"/>
        <w:ind w:firstLine="605" w:firstLineChars="189"/>
        <w:rPr>
          <w:rFonts w:ascii="仿宋_GB2312" w:hAnsi="Arial" w:eastAsia="仿宋_GB2312" w:cs="Arial"/>
          <w:sz w:val="32"/>
          <w:szCs w:val="32"/>
        </w:rPr>
      </w:pPr>
      <w:r>
        <w:rPr>
          <w:rFonts w:ascii="仿宋_GB2312" w:hAnsi="Arial" w:eastAsia="仿宋_GB2312" w:cs="Arial"/>
          <w:sz w:val="32"/>
          <w:szCs w:val="32"/>
        </w:rPr>
        <w:t>3.</w:t>
      </w:r>
      <w:r>
        <w:rPr>
          <w:rFonts w:hint="eastAsia" w:ascii="仿宋_GB2312" w:hAnsi="Arial" w:eastAsia="仿宋_GB2312" w:cs="Arial"/>
          <w:sz w:val="32"/>
          <w:szCs w:val="32"/>
        </w:rPr>
        <w:t>国内领军人才和青年拔尖人才培养</w:t>
      </w:r>
    </w:p>
    <w:p>
      <w:pPr>
        <w:spacing w:line="640" w:lineRule="exact"/>
        <w:ind w:firstLine="605" w:firstLineChars="189"/>
        <w:rPr>
          <w:rFonts w:ascii="仿宋_GB2312" w:hAnsi="Arial" w:eastAsia="仿宋_GB2312" w:cs="Arial"/>
          <w:sz w:val="32"/>
          <w:szCs w:val="32"/>
        </w:rPr>
      </w:pPr>
      <w:r>
        <w:rPr>
          <w:rFonts w:ascii="仿宋_GB2312" w:hAnsi="Arial" w:eastAsia="仿宋_GB2312" w:cs="Arial"/>
          <w:sz w:val="32"/>
          <w:szCs w:val="32"/>
        </w:rPr>
        <w:t>4.</w:t>
      </w:r>
      <w:r>
        <w:rPr>
          <w:rFonts w:hint="eastAsia" w:ascii="仿宋_GB2312" w:hAnsi="Arial" w:eastAsia="仿宋_GB2312" w:cs="Arial"/>
          <w:sz w:val="32"/>
          <w:szCs w:val="32"/>
        </w:rPr>
        <w:t>国际化学术团队建设</w:t>
      </w:r>
    </w:p>
    <w:p>
      <w:pPr>
        <w:adjustRightInd w:val="0"/>
        <w:snapToGrid w:val="0"/>
        <w:spacing w:line="64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八</w:t>
      </w:r>
      <w:r>
        <w:rPr>
          <w:rFonts w:hint="eastAsia" w:ascii="黑体" w:hAnsi="黑体" w:eastAsia="黑体"/>
          <w:color w:val="000000"/>
          <w:sz w:val="32"/>
          <w:szCs w:val="32"/>
        </w:rPr>
        <w:t>、管理运行与开放共享</w:t>
      </w:r>
    </w:p>
    <w:p>
      <w:pPr>
        <w:spacing w:line="640" w:lineRule="exact"/>
        <w:ind w:firstLine="605" w:firstLineChars="189"/>
        <w:rPr>
          <w:rFonts w:ascii="仿宋_GB2312" w:hAnsi="Arial" w:eastAsia="仿宋_GB2312" w:cs="Arial"/>
          <w:sz w:val="32"/>
          <w:szCs w:val="32"/>
        </w:rPr>
      </w:pPr>
      <w:r>
        <w:rPr>
          <w:rFonts w:ascii="仿宋_GB2312" w:hAnsi="Arial" w:eastAsia="仿宋_GB2312" w:cs="Arial"/>
          <w:sz w:val="32"/>
          <w:szCs w:val="32"/>
        </w:rPr>
        <w:t>1.</w:t>
      </w:r>
      <w:r>
        <w:rPr>
          <w:rFonts w:hint="eastAsia" w:ascii="仿宋_GB2312" w:hAnsi="Arial" w:eastAsia="仿宋_GB2312" w:cs="Arial"/>
          <w:sz w:val="32"/>
          <w:szCs w:val="32"/>
        </w:rPr>
        <w:t>制度建设与规范化管理</w:t>
      </w:r>
    </w:p>
    <w:p>
      <w:pPr>
        <w:spacing w:line="640" w:lineRule="exact"/>
        <w:ind w:firstLine="605" w:firstLineChars="189"/>
        <w:rPr>
          <w:rFonts w:ascii="仿宋_GB2312" w:hAnsi="Arial" w:eastAsia="仿宋_GB2312" w:cs="Arial"/>
          <w:sz w:val="32"/>
          <w:szCs w:val="32"/>
        </w:rPr>
      </w:pPr>
      <w:r>
        <w:rPr>
          <w:rFonts w:ascii="仿宋_GB2312" w:hAnsi="Arial" w:eastAsia="仿宋_GB2312" w:cs="Arial"/>
          <w:sz w:val="32"/>
          <w:szCs w:val="32"/>
        </w:rPr>
        <w:t>2.</w:t>
      </w:r>
      <w:r>
        <w:rPr>
          <w:rFonts w:hint="eastAsia" w:ascii="仿宋_GB2312" w:hAnsi="Arial" w:eastAsia="仿宋_GB2312" w:cs="Arial"/>
          <w:sz w:val="32"/>
          <w:szCs w:val="32"/>
        </w:rPr>
        <w:t>依托单位的政策资金支持与保障</w:t>
      </w:r>
    </w:p>
    <w:p>
      <w:pPr>
        <w:spacing w:line="640" w:lineRule="exact"/>
        <w:ind w:firstLine="605" w:firstLineChars="189"/>
        <w:rPr>
          <w:rFonts w:ascii="仿宋_GB2312" w:hAnsi="Arial" w:eastAsia="仿宋_GB2312" w:cs="Arial"/>
          <w:sz w:val="32"/>
          <w:szCs w:val="32"/>
        </w:rPr>
      </w:pPr>
      <w:r>
        <w:rPr>
          <w:rFonts w:ascii="仿宋_GB2312" w:hAnsi="Arial" w:eastAsia="仿宋_GB2312" w:cs="Arial"/>
          <w:sz w:val="32"/>
          <w:szCs w:val="32"/>
        </w:rPr>
        <w:t>3.</w:t>
      </w:r>
      <w:r>
        <w:rPr>
          <w:rFonts w:hint="eastAsia" w:ascii="仿宋_GB2312" w:hAnsi="Arial" w:eastAsia="仿宋_GB2312" w:cs="Arial"/>
          <w:sz w:val="32"/>
          <w:szCs w:val="32"/>
        </w:rPr>
        <w:t>国内外开放与国际合作</w:t>
      </w:r>
    </w:p>
    <w:p>
      <w:pPr>
        <w:spacing w:line="640" w:lineRule="exact"/>
        <w:ind w:firstLine="605" w:firstLineChars="189"/>
        <w:rPr>
          <w:rFonts w:ascii="仿宋_GB2312" w:hAnsi="Arial" w:eastAsia="仿宋_GB2312" w:cs="Arial"/>
          <w:sz w:val="32"/>
          <w:szCs w:val="32"/>
        </w:rPr>
      </w:pPr>
      <w:r>
        <w:rPr>
          <w:rFonts w:ascii="仿宋_GB2312" w:hAnsi="Arial" w:eastAsia="仿宋_GB2312" w:cs="Arial"/>
          <w:sz w:val="32"/>
          <w:szCs w:val="32"/>
        </w:rPr>
        <w:t>4.</w:t>
      </w:r>
      <w:r>
        <w:rPr>
          <w:rFonts w:hint="eastAsia" w:ascii="仿宋_GB2312" w:hAnsi="Arial" w:eastAsia="仿宋_GB2312" w:cs="Arial"/>
          <w:sz w:val="32"/>
          <w:szCs w:val="32"/>
        </w:rPr>
        <w:t>经费使用情况</w:t>
      </w:r>
    </w:p>
    <w:p>
      <w:pPr>
        <w:adjustRightInd w:val="0"/>
        <w:snapToGrid w:val="0"/>
        <w:spacing w:beforeLines="50" w:afterLines="50" w:line="64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九</w:t>
      </w:r>
      <w:r>
        <w:rPr>
          <w:rFonts w:hint="eastAsia" w:ascii="黑体" w:hAnsi="黑体" w:eastAsia="黑体"/>
          <w:color w:val="000000"/>
          <w:sz w:val="32"/>
          <w:szCs w:val="32"/>
        </w:rPr>
        <w:t>、依托单位审核意见（签章）</w:t>
      </w:r>
    </w:p>
    <w:p>
      <w:pPr>
        <w:adjustRightInd w:val="0"/>
        <w:snapToGrid w:val="0"/>
        <w:spacing w:beforeLines="50" w:afterLines="50" w:line="64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十</w:t>
      </w:r>
      <w:r>
        <w:rPr>
          <w:rFonts w:hint="eastAsia" w:ascii="黑体" w:hAnsi="黑体" w:eastAsia="黑体"/>
          <w:color w:val="000000"/>
          <w:sz w:val="32"/>
          <w:szCs w:val="32"/>
        </w:rPr>
        <w:t>、主管部门审核意见（签章）</w:t>
      </w:r>
    </w:p>
    <w:p>
      <w:pPr>
        <w:adjustRightInd w:val="0"/>
        <w:snapToGrid w:val="0"/>
        <w:spacing w:beforeLines="50" w:afterLines="50" w:line="64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十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color w:val="000000"/>
          <w:sz w:val="32"/>
          <w:szCs w:val="32"/>
        </w:rPr>
        <w:t>、“</w:t>
      </w:r>
      <w:r>
        <w:rPr>
          <w:rFonts w:ascii="黑体" w:hAnsi="黑体" w:eastAsia="黑体"/>
          <w:color w:val="000000"/>
          <w:sz w:val="32"/>
          <w:szCs w:val="32"/>
        </w:rPr>
        <w:t>111</w:t>
      </w:r>
      <w:r>
        <w:rPr>
          <w:rFonts w:hint="eastAsia" w:ascii="黑体" w:hAnsi="黑体" w:eastAsia="黑体"/>
          <w:color w:val="000000"/>
          <w:sz w:val="32"/>
          <w:szCs w:val="32"/>
        </w:rPr>
        <w:t>计划”管理办公室意见（签章）</w:t>
      </w:r>
    </w:p>
    <w:p>
      <w:pPr>
        <w:adjustRightInd w:val="0"/>
        <w:snapToGrid w:val="0"/>
        <w:spacing w:beforeLines="50" w:afterLines="50"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十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color w:val="000000"/>
          <w:sz w:val="32"/>
          <w:szCs w:val="32"/>
        </w:rPr>
        <w:t>、相关附件与佐证材料</w:t>
      </w:r>
    </w:p>
    <w:sectPr>
      <w:pgSz w:w="11906" w:h="16838"/>
      <w:pgMar w:top="2098" w:right="1797" w:bottom="1871" w:left="1797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imes  New Roma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40112"/>
    <w:rsid w:val="0000426E"/>
    <w:rsid w:val="000068B9"/>
    <w:rsid w:val="000337CA"/>
    <w:rsid w:val="00034A61"/>
    <w:rsid w:val="0004311C"/>
    <w:rsid w:val="00065B03"/>
    <w:rsid w:val="0007182F"/>
    <w:rsid w:val="0007444D"/>
    <w:rsid w:val="0008475C"/>
    <w:rsid w:val="00087313"/>
    <w:rsid w:val="00093F42"/>
    <w:rsid w:val="000A06A9"/>
    <w:rsid w:val="000A0EB9"/>
    <w:rsid w:val="000A633F"/>
    <w:rsid w:val="000B546A"/>
    <w:rsid w:val="000B6D08"/>
    <w:rsid w:val="000D7CA6"/>
    <w:rsid w:val="000E0BEA"/>
    <w:rsid w:val="000E6437"/>
    <w:rsid w:val="000E73E6"/>
    <w:rsid w:val="000F1FCA"/>
    <w:rsid w:val="000F2417"/>
    <w:rsid w:val="001073A2"/>
    <w:rsid w:val="00113D17"/>
    <w:rsid w:val="00121C7A"/>
    <w:rsid w:val="00137DBB"/>
    <w:rsid w:val="00170EC0"/>
    <w:rsid w:val="001743A9"/>
    <w:rsid w:val="001763C1"/>
    <w:rsid w:val="00176AB9"/>
    <w:rsid w:val="0018154A"/>
    <w:rsid w:val="0018540B"/>
    <w:rsid w:val="001904E1"/>
    <w:rsid w:val="00195D0A"/>
    <w:rsid w:val="001B014A"/>
    <w:rsid w:val="001B5FBE"/>
    <w:rsid w:val="001C34BB"/>
    <w:rsid w:val="001D5AA3"/>
    <w:rsid w:val="001E0FDB"/>
    <w:rsid w:val="001E342F"/>
    <w:rsid w:val="001E6557"/>
    <w:rsid w:val="002006AB"/>
    <w:rsid w:val="002108D1"/>
    <w:rsid w:val="00210D1E"/>
    <w:rsid w:val="00211FB9"/>
    <w:rsid w:val="00221B92"/>
    <w:rsid w:val="0022695D"/>
    <w:rsid w:val="00232A83"/>
    <w:rsid w:val="002352C6"/>
    <w:rsid w:val="00246691"/>
    <w:rsid w:val="0025091E"/>
    <w:rsid w:val="0025106E"/>
    <w:rsid w:val="0025187D"/>
    <w:rsid w:val="00254F5E"/>
    <w:rsid w:val="00261B18"/>
    <w:rsid w:val="0026720B"/>
    <w:rsid w:val="002876B8"/>
    <w:rsid w:val="0029079D"/>
    <w:rsid w:val="00297A97"/>
    <w:rsid w:val="002A0D76"/>
    <w:rsid w:val="002C16BF"/>
    <w:rsid w:val="002C6501"/>
    <w:rsid w:val="002C7DAA"/>
    <w:rsid w:val="002E4CDC"/>
    <w:rsid w:val="002E5DC9"/>
    <w:rsid w:val="003007EB"/>
    <w:rsid w:val="00312831"/>
    <w:rsid w:val="0032533C"/>
    <w:rsid w:val="00325626"/>
    <w:rsid w:val="00333F02"/>
    <w:rsid w:val="00336FC8"/>
    <w:rsid w:val="003414EA"/>
    <w:rsid w:val="003547B1"/>
    <w:rsid w:val="00362066"/>
    <w:rsid w:val="00365117"/>
    <w:rsid w:val="00366547"/>
    <w:rsid w:val="003714E9"/>
    <w:rsid w:val="00371984"/>
    <w:rsid w:val="00382B28"/>
    <w:rsid w:val="0038384D"/>
    <w:rsid w:val="00392422"/>
    <w:rsid w:val="00397477"/>
    <w:rsid w:val="003A5D7F"/>
    <w:rsid w:val="003C3206"/>
    <w:rsid w:val="003C5C2C"/>
    <w:rsid w:val="003D1CA7"/>
    <w:rsid w:val="003D73E4"/>
    <w:rsid w:val="003E00AC"/>
    <w:rsid w:val="003F6AA4"/>
    <w:rsid w:val="00420567"/>
    <w:rsid w:val="00422025"/>
    <w:rsid w:val="00426839"/>
    <w:rsid w:val="004303F4"/>
    <w:rsid w:val="00474DC0"/>
    <w:rsid w:val="00476C12"/>
    <w:rsid w:val="00481F15"/>
    <w:rsid w:val="00485D64"/>
    <w:rsid w:val="00491DB4"/>
    <w:rsid w:val="004970A8"/>
    <w:rsid w:val="004970BA"/>
    <w:rsid w:val="004A182A"/>
    <w:rsid w:val="004A3CF1"/>
    <w:rsid w:val="004B6DB6"/>
    <w:rsid w:val="004B7A66"/>
    <w:rsid w:val="004C3B47"/>
    <w:rsid w:val="004C7723"/>
    <w:rsid w:val="004D0EF0"/>
    <w:rsid w:val="004E6E32"/>
    <w:rsid w:val="004F1EFF"/>
    <w:rsid w:val="005124F3"/>
    <w:rsid w:val="00516230"/>
    <w:rsid w:val="00520225"/>
    <w:rsid w:val="00524B98"/>
    <w:rsid w:val="00530BAE"/>
    <w:rsid w:val="00532604"/>
    <w:rsid w:val="00553E50"/>
    <w:rsid w:val="005603E9"/>
    <w:rsid w:val="00560636"/>
    <w:rsid w:val="00562B80"/>
    <w:rsid w:val="00565AB6"/>
    <w:rsid w:val="005674B2"/>
    <w:rsid w:val="00567F47"/>
    <w:rsid w:val="0057299E"/>
    <w:rsid w:val="005733A6"/>
    <w:rsid w:val="005759AC"/>
    <w:rsid w:val="00590089"/>
    <w:rsid w:val="0059078F"/>
    <w:rsid w:val="00595830"/>
    <w:rsid w:val="00596FC3"/>
    <w:rsid w:val="005A09BB"/>
    <w:rsid w:val="005A373A"/>
    <w:rsid w:val="005A3CA1"/>
    <w:rsid w:val="005C49AD"/>
    <w:rsid w:val="005D70CF"/>
    <w:rsid w:val="005F067D"/>
    <w:rsid w:val="005F59B5"/>
    <w:rsid w:val="0060639A"/>
    <w:rsid w:val="00606FB7"/>
    <w:rsid w:val="00611768"/>
    <w:rsid w:val="00621E30"/>
    <w:rsid w:val="00622324"/>
    <w:rsid w:val="006252CD"/>
    <w:rsid w:val="00647AC2"/>
    <w:rsid w:val="00655A02"/>
    <w:rsid w:val="00655CAB"/>
    <w:rsid w:val="00656B8E"/>
    <w:rsid w:val="00662A5C"/>
    <w:rsid w:val="0066378E"/>
    <w:rsid w:val="00663BA5"/>
    <w:rsid w:val="0066466F"/>
    <w:rsid w:val="00666C62"/>
    <w:rsid w:val="00681AE5"/>
    <w:rsid w:val="00686B98"/>
    <w:rsid w:val="006875E4"/>
    <w:rsid w:val="0069480F"/>
    <w:rsid w:val="00695CFA"/>
    <w:rsid w:val="00697CAF"/>
    <w:rsid w:val="006A495F"/>
    <w:rsid w:val="006B58CB"/>
    <w:rsid w:val="006B5A3D"/>
    <w:rsid w:val="006B776C"/>
    <w:rsid w:val="006C275D"/>
    <w:rsid w:val="006D0D6E"/>
    <w:rsid w:val="006E37D5"/>
    <w:rsid w:val="006E5270"/>
    <w:rsid w:val="006E6D2F"/>
    <w:rsid w:val="007012A7"/>
    <w:rsid w:val="00710520"/>
    <w:rsid w:val="00721AD3"/>
    <w:rsid w:val="0072412D"/>
    <w:rsid w:val="00751C80"/>
    <w:rsid w:val="00755579"/>
    <w:rsid w:val="00763C4B"/>
    <w:rsid w:val="00766FB5"/>
    <w:rsid w:val="00782686"/>
    <w:rsid w:val="00783AB2"/>
    <w:rsid w:val="007845A5"/>
    <w:rsid w:val="0078509D"/>
    <w:rsid w:val="00790918"/>
    <w:rsid w:val="007A4AD7"/>
    <w:rsid w:val="007A645D"/>
    <w:rsid w:val="007B7832"/>
    <w:rsid w:val="007C3591"/>
    <w:rsid w:val="007C4696"/>
    <w:rsid w:val="007E2AEB"/>
    <w:rsid w:val="008101C0"/>
    <w:rsid w:val="008143FF"/>
    <w:rsid w:val="00821935"/>
    <w:rsid w:val="00832865"/>
    <w:rsid w:val="0083408B"/>
    <w:rsid w:val="0084453F"/>
    <w:rsid w:val="0087045A"/>
    <w:rsid w:val="00883AEB"/>
    <w:rsid w:val="00883E59"/>
    <w:rsid w:val="008851CC"/>
    <w:rsid w:val="00892A9B"/>
    <w:rsid w:val="008B5EF5"/>
    <w:rsid w:val="008D0571"/>
    <w:rsid w:val="008D2674"/>
    <w:rsid w:val="008D2DD8"/>
    <w:rsid w:val="008D39A6"/>
    <w:rsid w:val="008D4463"/>
    <w:rsid w:val="008D508E"/>
    <w:rsid w:val="008D77D6"/>
    <w:rsid w:val="008E594E"/>
    <w:rsid w:val="008F3A63"/>
    <w:rsid w:val="008F73DB"/>
    <w:rsid w:val="00902D3D"/>
    <w:rsid w:val="009171A4"/>
    <w:rsid w:val="00943316"/>
    <w:rsid w:val="009440F7"/>
    <w:rsid w:val="00947D0B"/>
    <w:rsid w:val="00951457"/>
    <w:rsid w:val="0096130D"/>
    <w:rsid w:val="00993A59"/>
    <w:rsid w:val="009B5625"/>
    <w:rsid w:val="009B57C3"/>
    <w:rsid w:val="009D43F1"/>
    <w:rsid w:val="009F4166"/>
    <w:rsid w:val="009F52F1"/>
    <w:rsid w:val="00A16C46"/>
    <w:rsid w:val="00A273FA"/>
    <w:rsid w:val="00A274F9"/>
    <w:rsid w:val="00A30EB1"/>
    <w:rsid w:val="00A31C45"/>
    <w:rsid w:val="00A3320D"/>
    <w:rsid w:val="00A33AAD"/>
    <w:rsid w:val="00A37186"/>
    <w:rsid w:val="00A405F7"/>
    <w:rsid w:val="00A4765C"/>
    <w:rsid w:val="00A65C0B"/>
    <w:rsid w:val="00A73D74"/>
    <w:rsid w:val="00A75F05"/>
    <w:rsid w:val="00A86A9D"/>
    <w:rsid w:val="00A933D4"/>
    <w:rsid w:val="00AB4CE6"/>
    <w:rsid w:val="00AC0697"/>
    <w:rsid w:val="00AC1015"/>
    <w:rsid w:val="00AD1361"/>
    <w:rsid w:val="00AE4417"/>
    <w:rsid w:val="00AE4F5D"/>
    <w:rsid w:val="00AF4BF8"/>
    <w:rsid w:val="00B04D63"/>
    <w:rsid w:val="00B10331"/>
    <w:rsid w:val="00B210AD"/>
    <w:rsid w:val="00B331F6"/>
    <w:rsid w:val="00B37A32"/>
    <w:rsid w:val="00B40112"/>
    <w:rsid w:val="00B4048B"/>
    <w:rsid w:val="00B42B17"/>
    <w:rsid w:val="00B7157D"/>
    <w:rsid w:val="00B7573B"/>
    <w:rsid w:val="00B8631F"/>
    <w:rsid w:val="00B9098D"/>
    <w:rsid w:val="00B91965"/>
    <w:rsid w:val="00B930C8"/>
    <w:rsid w:val="00B961E3"/>
    <w:rsid w:val="00BA0292"/>
    <w:rsid w:val="00BA4D35"/>
    <w:rsid w:val="00BB2455"/>
    <w:rsid w:val="00BB5B1E"/>
    <w:rsid w:val="00BC02E7"/>
    <w:rsid w:val="00BD20F2"/>
    <w:rsid w:val="00BE1A6D"/>
    <w:rsid w:val="00BE2708"/>
    <w:rsid w:val="00BE522E"/>
    <w:rsid w:val="00BF021F"/>
    <w:rsid w:val="00BF63F4"/>
    <w:rsid w:val="00C00CBC"/>
    <w:rsid w:val="00C12B51"/>
    <w:rsid w:val="00C262F1"/>
    <w:rsid w:val="00C2736F"/>
    <w:rsid w:val="00C41AD5"/>
    <w:rsid w:val="00C442D8"/>
    <w:rsid w:val="00C515C8"/>
    <w:rsid w:val="00C55E9E"/>
    <w:rsid w:val="00CA7E32"/>
    <w:rsid w:val="00CC2F15"/>
    <w:rsid w:val="00CC30C6"/>
    <w:rsid w:val="00CC50FF"/>
    <w:rsid w:val="00CC653C"/>
    <w:rsid w:val="00CF6C70"/>
    <w:rsid w:val="00D000F6"/>
    <w:rsid w:val="00D05C11"/>
    <w:rsid w:val="00D21780"/>
    <w:rsid w:val="00D23328"/>
    <w:rsid w:val="00D27717"/>
    <w:rsid w:val="00D3257F"/>
    <w:rsid w:val="00D617A4"/>
    <w:rsid w:val="00D720F2"/>
    <w:rsid w:val="00D83E93"/>
    <w:rsid w:val="00D84750"/>
    <w:rsid w:val="00D84CC5"/>
    <w:rsid w:val="00D84F1F"/>
    <w:rsid w:val="00D9159F"/>
    <w:rsid w:val="00DA06B7"/>
    <w:rsid w:val="00DA12CF"/>
    <w:rsid w:val="00DF146F"/>
    <w:rsid w:val="00E1090F"/>
    <w:rsid w:val="00E129A4"/>
    <w:rsid w:val="00E30FBE"/>
    <w:rsid w:val="00E31465"/>
    <w:rsid w:val="00E422C0"/>
    <w:rsid w:val="00E55ADE"/>
    <w:rsid w:val="00E62A9E"/>
    <w:rsid w:val="00E64081"/>
    <w:rsid w:val="00E874E9"/>
    <w:rsid w:val="00E91868"/>
    <w:rsid w:val="00EA2919"/>
    <w:rsid w:val="00EB0500"/>
    <w:rsid w:val="00EB19A5"/>
    <w:rsid w:val="00EB5132"/>
    <w:rsid w:val="00EC711A"/>
    <w:rsid w:val="00ED2D10"/>
    <w:rsid w:val="00EE12BA"/>
    <w:rsid w:val="00EF338A"/>
    <w:rsid w:val="00EF4B13"/>
    <w:rsid w:val="00F13509"/>
    <w:rsid w:val="00F316B2"/>
    <w:rsid w:val="00F34C4E"/>
    <w:rsid w:val="00F35FEF"/>
    <w:rsid w:val="00F42C47"/>
    <w:rsid w:val="00F46920"/>
    <w:rsid w:val="00F54F9B"/>
    <w:rsid w:val="00F7025A"/>
    <w:rsid w:val="00F744AF"/>
    <w:rsid w:val="00F825D2"/>
    <w:rsid w:val="00F8341B"/>
    <w:rsid w:val="00F9429F"/>
    <w:rsid w:val="00F953DF"/>
    <w:rsid w:val="00FB38D8"/>
    <w:rsid w:val="00FB5B8A"/>
    <w:rsid w:val="00FC2882"/>
    <w:rsid w:val="00FE0AAC"/>
    <w:rsid w:val="00FE3C0C"/>
    <w:rsid w:val="00FE5B5B"/>
    <w:rsid w:val="584F562D"/>
    <w:rsid w:val="5A93774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  <w:style w:type="table" w:styleId="9">
    <w:name w:val="Table Grid"/>
    <w:basedOn w:val="8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1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日期 Char"/>
    <w:link w:val="2"/>
    <w:semiHidden/>
    <w:locked/>
    <w:uiPriority w:val="99"/>
    <w:rPr>
      <w:rFonts w:cs="Times New Roman"/>
      <w:sz w:val="24"/>
      <w:szCs w:val="24"/>
    </w:rPr>
  </w:style>
  <w:style w:type="character" w:customStyle="1" w:styleId="13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F53F4B-99D0-488E-85BF-1518818EEB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教育部科技司</Company>
  <Pages>5</Pages>
  <Words>276</Words>
  <Characters>1579</Characters>
  <Lines>13</Lines>
  <Paragraphs>3</Paragraphs>
  <TotalTime>0</TotalTime>
  <ScaleCrop>false</ScaleCrop>
  <LinksUpToDate>false</LinksUpToDate>
  <CharactersWithSpaces>1852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2016-08-05T01:33:00Z</dcterms:created>
  <dc:creator>杨雪琴</dc:creator>
  <cp:lastModifiedBy>任飘零</cp:lastModifiedBy>
  <cp:lastPrinted>2016-12-28T09:17:12Z</cp:lastPrinted>
  <dcterms:modified xsi:type="dcterms:W3CDTF">2016-12-29T02:19:52Z</dcterms:modified>
  <dc:title>项目编号：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